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B97705">
        <w:rPr>
          <w:rFonts w:ascii="Times New Roman" w:hAnsi="Times New Roman" w:cs="Times New Roman"/>
          <w:sz w:val="24"/>
          <w:szCs w:val="24"/>
        </w:rPr>
        <w:t xml:space="preserve">5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B97705">
        <w:rPr>
          <w:rFonts w:ascii="Times New Roman" w:hAnsi="Times New Roman" w:cs="Times New Roman"/>
          <w:sz w:val="24"/>
          <w:szCs w:val="24"/>
        </w:rPr>
        <w:t>2</w:t>
      </w:r>
      <w:r w:rsidR="008E2989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125"/>
        <w:gridCol w:w="6236"/>
        <w:gridCol w:w="711"/>
        <w:gridCol w:w="711"/>
        <w:gridCol w:w="1132"/>
        <w:gridCol w:w="1136"/>
        <w:gridCol w:w="1416"/>
        <w:gridCol w:w="1806"/>
      </w:tblGrid>
      <w:tr w:rsidR="00EB00DF" w:rsidRPr="00DA4DBA" w:rsidTr="00EB00DF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5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5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EB00DF" w:rsidRPr="00DA4DBA" w:rsidTr="00EB00DF">
        <w:trPr>
          <w:trHeight w:val="403"/>
          <w:jc w:val="center"/>
        </w:trPr>
        <w:tc>
          <w:tcPr>
            <w:tcW w:w="212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4DBA">
              <w:rPr>
                <w:rFonts w:ascii="Times New Roman" w:hAnsi="Times New Roman" w:cs="Times New Roman"/>
                <w:color w:val="000000"/>
              </w:rPr>
              <w:t>Маска кислородная для взрослых с носовым зажимом и трубкой 1,8м</w:t>
            </w:r>
          </w:p>
        </w:tc>
        <w:tc>
          <w:tcPr>
            <w:tcW w:w="1955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4DBA">
              <w:rPr>
                <w:rFonts w:ascii="Times New Roman" w:hAnsi="Times New Roman" w:cs="Times New Roman"/>
                <w:color w:val="000000"/>
              </w:rPr>
              <w:t xml:space="preserve">Маска кислородная взрослая для подачи кислорода средней концентрации (для потока 5л/мин-35%, 6л/мин-40%, 8л/мин-50%). Маска под подбородок (положение "сидя"), с головным </w:t>
            </w:r>
            <w:proofErr w:type="spellStart"/>
            <w:r w:rsidRPr="00DA4DBA">
              <w:rPr>
                <w:rFonts w:ascii="Times New Roman" w:hAnsi="Times New Roman" w:cs="Times New Roman"/>
                <w:color w:val="000000"/>
              </w:rPr>
              <w:t>эластомерным</w:t>
            </w:r>
            <w:proofErr w:type="spellEnd"/>
            <w:r w:rsidRPr="00DA4DBA">
              <w:rPr>
                <w:rFonts w:ascii="Times New Roman" w:hAnsi="Times New Roman" w:cs="Times New Roman"/>
                <w:color w:val="000000"/>
              </w:rPr>
              <w:t xml:space="preserve"> устройством фиксации, с носовым зажимом, с </w:t>
            </w:r>
            <w:proofErr w:type="spellStart"/>
            <w:r w:rsidRPr="00DA4DBA">
              <w:rPr>
                <w:rFonts w:ascii="Times New Roman" w:hAnsi="Times New Roman" w:cs="Times New Roman"/>
                <w:color w:val="000000"/>
              </w:rPr>
              <w:t>смесеобразующими</w:t>
            </w:r>
            <w:proofErr w:type="spellEnd"/>
            <w:r w:rsidRPr="00DA4DBA">
              <w:rPr>
                <w:rFonts w:ascii="Times New Roman" w:hAnsi="Times New Roman" w:cs="Times New Roman"/>
                <w:color w:val="000000"/>
              </w:rPr>
              <w:t xml:space="preserve"> отверстиями симметричными профилированными. Вес маски не более 30 г. Высота не более 140мм, ширина не более 92 мм. Мёртвое пространство не более 175 мл. В комплекте кислородная </w:t>
            </w:r>
            <w:proofErr w:type="spellStart"/>
            <w:r w:rsidRPr="00DA4DBA">
              <w:rPr>
                <w:rFonts w:ascii="Times New Roman" w:hAnsi="Times New Roman" w:cs="Times New Roman"/>
                <w:color w:val="000000"/>
              </w:rPr>
              <w:t>продольноармированная</w:t>
            </w:r>
            <w:proofErr w:type="spellEnd"/>
            <w:r w:rsidRPr="00DA4DBA">
              <w:rPr>
                <w:rFonts w:ascii="Times New Roman" w:hAnsi="Times New Roman" w:cs="Times New Roman"/>
                <w:color w:val="000000"/>
              </w:rPr>
              <w:t xml:space="preserve"> трубка - длина не менее 1,8м. Вес трубки не более 30 г. Внешний диаметр не более 5,6 мм. Материал: полипропилен, полиэтилен, алюминий, эластомер. Упаковка: клинически чистая. В упаковочном ящике 50шт. Срок годности (срок гарантии): 5 лет от даты изготовления. </w:t>
            </w:r>
          </w:p>
        </w:tc>
        <w:tc>
          <w:tcPr>
            <w:tcW w:w="223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4DB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5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356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39600,00</w:t>
            </w:r>
          </w:p>
        </w:tc>
        <w:tc>
          <w:tcPr>
            <w:tcW w:w="444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EB00DF" w:rsidRPr="00DA4DBA" w:rsidRDefault="00EB00DF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A14AB" w:rsidRPr="00DA4DBA" w:rsidTr="00EB00DF">
        <w:trPr>
          <w:trHeight w:val="403"/>
          <w:jc w:val="center"/>
        </w:trPr>
        <w:tc>
          <w:tcPr>
            <w:tcW w:w="212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8A14AB" w:rsidRPr="008A14AB" w:rsidRDefault="008A14AB" w:rsidP="008A1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14AB">
              <w:rPr>
                <w:rFonts w:ascii="Times New Roman" w:hAnsi="Times New Roman" w:cs="Times New Roman"/>
                <w:color w:val="000000"/>
              </w:rPr>
              <w:t xml:space="preserve">Контур дыхательный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Flextube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1,6м с двумя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влагосборниками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и дополнительным шлангом 0,8м </w:t>
            </w:r>
          </w:p>
        </w:tc>
        <w:tc>
          <w:tcPr>
            <w:tcW w:w="1955" w:type="pct"/>
            <w:vAlign w:val="center"/>
          </w:tcPr>
          <w:p w:rsidR="008A14AB" w:rsidRPr="008A14AB" w:rsidRDefault="008A14AB" w:rsidP="008A14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14AB">
              <w:rPr>
                <w:rFonts w:ascii="Times New Roman" w:hAnsi="Times New Roman" w:cs="Times New Roman"/>
                <w:color w:val="000000"/>
              </w:rPr>
              <w:t xml:space="preserve">Контур дыхательный для соединения аппаратов НДА и ИВЛ с пациентом. Контур дыхательный реверсивный 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Flextube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для взрослых. Диаметр не более 22 мм. Длина  не менее</w:t>
            </w:r>
            <w:proofErr w:type="gramStart"/>
            <w:r w:rsidRPr="008A14AB">
              <w:rPr>
                <w:rFonts w:ascii="Times New Roman" w:hAnsi="Times New Roman" w:cs="Times New Roman"/>
                <w:color w:val="000000"/>
              </w:rPr>
              <w:t>1</w:t>
            </w:r>
            <w:proofErr w:type="gramEnd"/>
            <w:r w:rsidRPr="008A14AB">
              <w:rPr>
                <w:rFonts w:ascii="Times New Roman" w:hAnsi="Times New Roman" w:cs="Times New Roman"/>
                <w:color w:val="000000"/>
              </w:rPr>
              <w:t xml:space="preserve">,6м. Сопротивление контура при потоке 60 л/мин не более 1,2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мбар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комплаенс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не более 6,2 мл/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мбар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/м, утечка не более 4,6 мл/мин. Контур с двумя разборными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влагосборниками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, с клапанами поворотного типа, обеспечивающих герметичность контура при снятой колбе при любом положении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влагосборника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. Контур равноплечий -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влагосборники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установлены между двумя равными шлангами длиной не менее 0,8 м. Объём колбы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влагосборника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не менее 70 мл. Клапан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влагосборника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 поворотного типа, угол поворота при снятии колбы не более 15 град. На пациента шланги контура соединены на Y-образном параллельном соединителе 22М-22М-22М/15F с  портами 7,6±5%  мм с  герметизирующими заглушками. Соединитель закрыт </w:t>
            </w:r>
            <w:proofErr w:type="spellStart"/>
            <w:proofErr w:type="gramStart"/>
            <w:r w:rsidRPr="008A14AB">
              <w:rPr>
                <w:rFonts w:ascii="Times New Roman" w:hAnsi="Times New Roman" w:cs="Times New Roman"/>
                <w:color w:val="000000"/>
              </w:rPr>
              <w:t>тест-защитным</w:t>
            </w:r>
            <w:proofErr w:type="spellEnd"/>
            <w:proofErr w:type="gramEnd"/>
            <w:r w:rsidRPr="008A14AB">
              <w:rPr>
                <w:rFonts w:ascii="Times New Roman" w:hAnsi="Times New Roman" w:cs="Times New Roman"/>
                <w:color w:val="000000"/>
              </w:rPr>
              <w:t xml:space="preserve"> колпачком с грибком для держателя шлангов. В составе контура  дополнительный шланг длиной не менее 0,8 м. Соединительные размеры </w:t>
            </w:r>
            <w:proofErr w:type="spellStart"/>
            <w:r w:rsidRPr="008A14AB">
              <w:rPr>
                <w:rFonts w:ascii="Times New Roman" w:hAnsi="Times New Roman" w:cs="Times New Roman"/>
                <w:color w:val="000000"/>
              </w:rPr>
              <w:t>коннекторов</w:t>
            </w:r>
            <w:proofErr w:type="spellEnd"/>
            <w:r w:rsidRPr="008A14AB">
              <w:rPr>
                <w:rFonts w:ascii="Times New Roman" w:hAnsi="Times New Roman" w:cs="Times New Roman"/>
                <w:color w:val="000000"/>
              </w:rPr>
              <w:t xml:space="preserve"> шлангов на аппарат и камеру увлажнителя 22F. Масса контура брутто не более 400 г. Принадлежности: соединители 22М-22М - 2шт. </w:t>
            </w:r>
            <w:r w:rsidRPr="008A14AB">
              <w:rPr>
                <w:rFonts w:ascii="Times New Roman" w:hAnsi="Times New Roman" w:cs="Times New Roman"/>
                <w:color w:val="000000"/>
              </w:rPr>
              <w:lastRenderedPageBreak/>
              <w:t>Материал: РЕ, РР, LDPE, ТРЕ, без латекса. Упаковка: индивидуальная, клинически чистая. В упаковочном ящике 15 шт. Срок годности (срок гарантии): 5 лет от даты изготовления</w:t>
            </w:r>
          </w:p>
        </w:tc>
        <w:tc>
          <w:tcPr>
            <w:tcW w:w="223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4DBA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4541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56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22705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A14AB" w:rsidRPr="00DA4DBA" w:rsidRDefault="008A14AB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21049" w:rsidRPr="00DA4DBA" w:rsidTr="00EB00DF">
        <w:trPr>
          <w:trHeight w:val="403"/>
          <w:jc w:val="center"/>
        </w:trPr>
        <w:tc>
          <w:tcPr>
            <w:tcW w:w="212" w:type="pct"/>
            <w:vAlign w:val="center"/>
          </w:tcPr>
          <w:p w:rsidR="00821049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66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Стекло предметное</w:t>
            </w:r>
          </w:p>
        </w:tc>
        <w:tc>
          <w:tcPr>
            <w:tcW w:w="1955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Стекло предметное со шлифованным краем 76*26±1мм, толщина 1,0±0,1мм, упаковка №72</w:t>
            </w:r>
          </w:p>
        </w:tc>
        <w:tc>
          <w:tcPr>
            <w:tcW w:w="223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23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860,00</w:t>
            </w:r>
          </w:p>
        </w:tc>
        <w:tc>
          <w:tcPr>
            <w:tcW w:w="356" w:type="pct"/>
            <w:vAlign w:val="center"/>
          </w:tcPr>
          <w:p w:rsidR="00821049" w:rsidRPr="00DA4DBA" w:rsidRDefault="00821049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8600,00</w:t>
            </w:r>
          </w:p>
        </w:tc>
        <w:tc>
          <w:tcPr>
            <w:tcW w:w="444" w:type="pct"/>
            <w:vAlign w:val="center"/>
          </w:tcPr>
          <w:p w:rsidR="00821049" w:rsidRPr="00DA4DBA" w:rsidRDefault="00821049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21049" w:rsidRPr="00DA4DBA" w:rsidRDefault="00821049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0215E" w:rsidRPr="00DA4DBA" w:rsidTr="00B551D9">
        <w:trPr>
          <w:trHeight w:val="403"/>
          <w:jc w:val="center"/>
        </w:trPr>
        <w:tc>
          <w:tcPr>
            <w:tcW w:w="212" w:type="pct"/>
            <w:vAlign w:val="center"/>
          </w:tcPr>
          <w:p w:rsidR="0050215E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" w:type="pct"/>
            <w:vAlign w:val="center"/>
          </w:tcPr>
          <w:p w:rsidR="0050215E" w:rsidRPr="006E377E" w:rsidRDefault="0050215E" w:rsidP="00FD5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</w:p>
        </w:tc>
        <w:tc>
          <w:tcPr>
            <w:tcW w:w="1955" w:type="pct"/>
          </w:tcPr>
          <w:p w:rsidR="0050215E" w:rsidRPr="006E377E" w:rsidRDefault="0050215E" w:rsidP="00FD5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резус-типирование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крови (определение  </w:t>
            </w:r>
            <w:r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реакции прямой агглютинации 1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0мл</w:t>
            </w:r>
          </w:p>
        </w:tc>
        <w:tc>
          <w:tcPr>
            <w:tcW w:w="223" w:type="pct"/>
            <w:vAlign w:val="center"/>
          </w:tcPr>
          <w:p w:rsidR="0050215E" w:rsidRPr="006E377E" w:rsidRDefault="0050215E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23" w:type="pct"/>
            <w:vAlign w:val="center"/>
          </w:tcPr>
          <w:p w:rsidR="0050215E" w:rsidRPr="00DA4DBA" w:rsidRDefault="0050215E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" w:type="pct"/>
            <w:vAlign w:val="center"/>
          </w:tcPr>
          <w:p w:rsidR="0050215E" w:rsidRPr="00DA4DBA" w:rsidRDefault="0050215E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356" w:type="pct"/>
            <w:vAlign w:val="center"/>
          </w:tcPr>
          <w:p w:rsidR="0050215E" w:rsidRPr="00DA4DBA" w:rsidRDefault="0050215E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444" w:type="pct"/>
            <w:vAlign w:val="center"/>
          </w:tcPr>
          <w:p w:rsidR="0050215E" w:rsidRPr="00DA4DBA" w:rsidRDefault="0050215E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0215E" w:rsidRPr="00DA4DBA" w:rsidRDefault="0050215E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E21D6" w:rsidRPr="00DA4DBA" w:rsidTr="00EB00DF">
        <w:trPr>
          <w:trHeight w:val="403"/>
          <w:jc w:val="center"/>
        </w:trPr>
        <w:tc>
          <w:tcPr>
            <w:tcW w:w="212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4E21D6" w:rsidRPr="00DA4DBA" w:rsidRDefault="004E21D6" w:rsidP="00502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Кювета</w:t>
            </w:r>
          </w:p>
        </w:tc>
        <w:tc>
          <w:tcPr>
            <w:tcW w:w="1955" w:type="pct"/>
            <w:vAlign w:val="center"/>
          </w:tcPr>
          <w:p w:rsidR="004E21D6" w:rsidRPr="00DA4DBA" w:rsidRDefault="004E21D6" w:rsidP="00502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Кювета боросиликатная 10 мм для анализатора общего белка в моче </w:t>
            </w:r>
            <w:proofErr w:type="spellStart"/>
            <w:r>
              <w:rPr>
                <w:rFonts w:ascii="Times New Roman" w:hAnsi="Times New Roman" w:cs="Times New Roman"/>
              </w:rPr>
              <w:t>Белур</w:t>
            </w:r>
            <w:proofErr w:type="spellEnd"/>
          </w:p>
        </w:tc>
        <w:tc>
          <w:tcPr>
            <w:tcW w:w="223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7800,00</w:t>
            </w:r>
          </w:p>
        </w:tc>
        <w:tc>
          <w:tcPr>
            <w:tcW w:w="356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7800,00</w:t>
            </w:r>
          </w:p>
        </w:tc>
        <w:tc>
          <w:tcPr>
            <w:tcW w:w="444" w:type="pct"/>
            <w:vAlign w:val="center"/>
          </w:tcPr>
          <w:p w:rsidR="004E21D6" w:rsidRPr="00DA4DBA" w:rsidRDefault="004E21D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4E21D6" w:rsidRPr="00DA4DBA" w:rsidRDefault="004E21D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E21D6" w:rsidRPr="00DA4DBA" w:rsidTr="00EB00DF">
        <w:trPr>
          <w:trHeight w:val="403"/>
          <w:jc w:val="center"/>
        </w:trPr>
        <w:tc>
          <w:tcPr>
            <w:tcW w:w="212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2" w:type="pct"/>
            <w:gridSpan w:val="5"/>
            <w:vAlign w:val="center"/>
          </w:tcPr>
          <w:p w:rsidR="004E21D6" w:rsidRPr="00DA4DBA" w:rsidRDefault="008A14AB" w:rsidP="00DA4D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90705</w:t>
            </w:r>
            <w:r w:rsidR="004E21D6"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4E21D6" w:rsidRPr="00DA4DBA" w:rsidRDefault="004E21D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97705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51</cp:revision>
  <cp:lastPrinted>2020-10-28T09:28:00Z</cp:lastPrinted>
  <dcterms:created xsi:type="dcterms:W3CDTF">2018-05-25T08:38:00Z</dcterms:created>
  <dcterms:modified xsi:type="dcterms:W3CDTF">2020-10-28T09:28:00Z</dcterms:modified>
</cp:coreProperties>
</file>